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8CB" w:rsidRPr="001C1117" w14:paraId="16206316" w14:textId="77777777" w:rsidTr="00DD49F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14196E" w14:textId="469AA6B0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 w:bidi="hi-IN"/>
              </w:rPr>
              <w:t>Code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 w:bidi="hi-IN"/>
              </w:rPr>
              <w:t xml:space="preserve"> of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 w:bidi="hi-IN"/>
              </w:rPr>
              <w:t>course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 w:bidi="hi-IN"/>
              </w:rPr>
              <w:t xml:space="preserve">: </w:t>
            </w: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>BMI-LOTD-102E.2</w:t>
            </w:r>
            <w:r w:rsid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 xml:space="preserve">, </w:t>
            </w:r>
            <w:r w:rsidR="00A01B60" w:rsidRP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>BBN-FIL-301.1</w:t>
            </w:r>
            <w:r w:rsid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 xml:space="preserve">. </w:t>
            </w:r>
            <w:r w:rsidR="00A01B60" w:rsidRP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>BMA-FILD-301.1</w:t>
            </w:r>
            <w:r w:rsid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>,</w:t>
            </w:r>
            <w:r w:rsidR="00A01B60">
              <w:t xml:space="preserve"> </w:t>
            </w:r>
            <w:r w:rsidR="00A01B60" w:rsidRPr="00A01B60">
              <w:rPr>
                <w:rFonts w:ascii="Garamond" w:eastAsia="Times New Roman" w:hAnsi="Garamond" w:cs="Arial"/>
                <w:b/>
                <w:bCs/>
                <w:kern w:val="1"/>
                <w:lang w:eastAsia="hu-HU" w:bidi="hi-IN"/>
              </w:rPr>
              <w:t>BMA-LOTD17-102</w:t>
            </w:r>
          </w:p>
        </w:tc>
      </w:tr>
      <w:tr w:rsidR="00DB08CB" w:rsidRPr="001C1117" w14:paraId="75C02617" w14:textId="77777777" w:rsidTr="00DD49F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85F976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Title of course: </w:t>
            </w:r>
            <w:r w:rsidRPr="001C1117">
              <w:rPr>
                <w:rFonts w:ascii="Garamond" w:eastAsia="Times New Roman" w:hAnsi="Garamond" w:cs="Arial"/>
                <w:b/>
                <w:kern w:val="1"/>
                <w:lang w:val="en-GB" w:eastAsia="hu-HU" w:bidi="hi-IN"/>
              </w:rPr>
              <w:t>Logic lecture</w:t>
            </w:r>
          </w:p>
        </w:tc>
      </w:tr>
      <w:tr w:rsidR="00DB08CB" w:rsidRPr="001C1117" w14:paraId="093313E0" w14:textId="77777777" w:rsidTr="00DD49F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8234DE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Lecturer: </w:t>
            </w:r>
            <w:r w:rsidRPr="001C1117">
              <w:rPr>
                <w:rFonts w:ascii="Garamond" w:eastAsia="Times New Roman" w:hAnsi="Garamond" w:cs="Arial"/>
                <w:b/>
                <w:kern w:val="1"/>
                <w:lang w:val="en-GB" w:eastAsia="hu-HU" w:bidi="hi-IN"/>
              </w:rPr>
              <w:t>Márton Gömöri</w:t>
            </w:r>
          </w:p>
        </w:tc>
      </w:tr>
      <w:tr w:rsidR="00DB08CB" w:rsidRPr="001C1117" w14:paraId="69C25C3B" w14:textId="77777777" w:rsidTr="00DD49F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8E2915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val="en-GB" w:eastAsia="hu-HU" w:bidi="hi-IN"/>
              </w:rPr>
              <w:t>General aim of the course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: </w:t>
            </w:r>
          </w:p>
          <w:p w14:paraId="73CAC0A6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The course provides an introduction to classical first-order logic and its main meta-theorems.</w:t>
            </w:r>
          </w:p>
          <w:p w14:paraId="444D9F15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val="en-GB" w:eastAsia="hu-HU" w:bidi="hi-IN"/>
              </w:rPr>
              <w:t>Prerequisites:</w:t>
            </w:r>
          </w:p>
          <w:p w14:paraId="70DCCF5A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The course assumes some familiarity with the basic concepts and methods of formal logic.</w:t>
            </w:r>
          </w:p>
          <w:p w14:paraId="620BB105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color w:val="000000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color w:val="000000"/>
                <w:kern w:val="1"/>
                <w:lang w:val="en-GB" w:eastAsia="hu-HU" w:bidi="hi-IN"/>
              </w:rPr>
              <w:t>Content of the course</w:t>
            </w:r>
            <w:r w:rsidRPr="001C1117">
              <w:rPr>
                <w:rFonts w:ascii="Garamond" w:eastAsia="Times New Roman" w:hAnsi="Garamond" w:cs="Arial"/>
                <w:color w:val="000000"/>
                <w:kern w:val="1"/>
                <w:lang w:val="en-GB" w:eastAsia="hu-HU" w:bidi="hi-IN"/>
              </w:rPr>
              <w:t>:</w:t>
            </w:r>
          </w:p>
          <w:p w14:paraId="7592FA6F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color w:val="000000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color w:val="000000"/>
                <w:kern w:val="1"/>
                <w:lang w:val="en-GB" w:eastAsia="hu-HU" w:bidi="hi-IN"/>
              </w:rPr>
              <w:t>The course covers the following topics:</w:t>
            </w:r>
          </w:p>
          <w:p w14:paraId="229E6A90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/>
              </w:rPr>
              <w:t>Syntax and semantics of first-order languages</w:t>
            </w:r>
          </w:p>
          <w:p w14:paraId="326AE211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First-order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calculus</w:t>
            </w:r>
            <w:proofErr w:type="spellEnd"/>
          </w:p>
          <w:p w14:paraId="496F7227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Soundness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and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completeness</w:t>
            </w:r>
            <w:proofErr w:type="spellEnd"/>
          </w:p>
          <w:p w14:paraId="537B230D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Peano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arithmetic</w:t>
            </w:r>
            <w:proofErr w:type="spellEnd"/>
          </w:p>
          <w:p w14:paraId="35FC7E3E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Elements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of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model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theory</w:t>
            </w:r>
            <w:proofErr w:type="spellEnd"/>
          </w:p>
          <w:p w14:paraId="3283E62B" w14:textId="77777777" w:rsidR="00DB08CB" w:rsidRPr="001C1117" w:rsidRDefault="00DB08CB" w:rsidP="00DB08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Gödel’s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>incompleteness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eastAsia="hu-HU"/>
              </w:rPr>
              <w:t xml:space="preserve"> </w:t>
            </w:r>
          </w:p>
          <w:p w14:paraId="0921CAB4" w14:textId="77777777" w:rsidR="00DB08CB" w:rsidRPr="001C1117" w:rsidRDefault="00DB08CB" w:rsidP="00DD49F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kern w:val="1"/>
                <w:lang w:eastAsia="hu-HU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val="en-GB" w:eastAsia="hu-HU"/>
              </w:rPr>
              <w:t>Grading criteria, specific requirements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/>
              </w:rPr>
              <w:t>:</w:t>
            </w:r>
          </w:p>
          <w:p w14:paraId="706A0F03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Times New Roman"/>
                <w:color w:val="000000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color w:val="000000"/>
                <w:kern w:val="1"/>
                <w:lang w:val="en-GB" w:eastAsia="hu-HU" w:bidi="hi-IN"/>
              </w:rPr>
              <w:t xml:space="preserve">Grading is based on </w:t>
            </w:r>
            <w:proofErr w:type="spellStart"/>
            <w:r w:rsidRPr="001C1117">
              <w:rPr>
                <w:rFonts w:ascii="Garamond" w:eastAsia="Times New Roman" w:hAnsi="Garamond" w:cs="Arial"/>
                <w:color w:val="000000"/>
                <w:kern w:val="1"/>
                <w:lang w:val="en-GB" w:eastAsia="hu-HU" w:bidi="hi-IN"/>
              </w:rPr>
              <w:t>homeworks</w:t>
            </w:r>
            <w:proofErr w:type="spellEnd"/>
            <w:r w:rsidRPr="001C1117">
              <w:rPr>
                <w:rFonts w:ascii="Garamond" w:eastAsia="Times New Roman" w:hAnsi="Garamond" w:cs="Arial"/>
                <w:color w:val="000000"/>
                <w:kern w:val="1"/>
                <w:lang w:val="en-GB" w:eastAsia="hu-HU" w:bidi="hi-IN"/>
              </w:rPr>
              <w:t xml:space="preserve"> and oral exam.</w:t>
            </w:r>
          </w:p>
          <w:p w14:paraId="2FCEEC10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val="en-GB" w:eastAsia="hu-HU" w:bidi="hi-IN"/>
              </w:rPr>
              <w:t>Required reading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:</w:t>
            </w:r>
          </w:p>
          <w:p w14:paraId="3042F2F6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J. Barwise and J. </w:t>
            </w:r>
            <w:proofErr w:type="spellStart"/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Etchemendy</w:t>
            </w:r>
            <w:proofErr w:type="spellEnd"/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, </w:t>
            </w:r>
            <w:r w:rsidRPr="001C1117">
              <w:rPr>
                <w:rFonts w:ascii="Garamond" w:eastAsia="Times New Roman" w:hAnsi="Garamond" w:cs="Arial"/>
                <w:i/>
                <w:iCs/>
                <w:kern w:val="1"/>
                <w:lang w:val="en-GB" w:eastAsia="hu-HU" w:bidi="hi-IN"/>
              </w:rPr>
              <w:t>Language, Proof and Logic.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 CSLI Publications, 2011.</w:t>
            </w:r>
          </w:p>
          <w:p w14:paraId="136F9658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b/>
                <w:bCs/>
                <w:kern w:val="1"/>
                <w:lang w:val="en-GB" w:eastAsia="hu-HU" w:bidi="hi-IN"/>
              </w:rPr>
              <w:t>Suggested further reading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:</w:t>
            </w:r>
          </w:p>
          <w:p w14:paraId="3AE772AE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L. T. F. Gamut, </w:t>
            </w:r>
            <w:r w:rsidRPr="001C1117">
              <w:rPr>
                <w:rFonts w:ascii="Garamond" w:eastAsia="Times New Roman" w:hAnsi="Garamond" w:cs="Arial"/>
                <w:i/>
                <w:kern w:val="1"/>
                <w:lang w:val="en-GB" w:eastAsia="hu-HU" w:bidi="hi-IN"/>
              </w:rPr>
              <w:t>Logic, Language, and Meaning. Volume I: Introduction to Logic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>. University of Chicago Press, 1991.</w:t>
            </w:r>
          </w:p>
          <w:p w14:paraId="5C274657" w14:textId="77777777" w:rsidR="00DB08CB" w:rsidRPr="001C1117" w:rsidRDefault="00DB08CB" w:rsidP="00DD49F8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Garamond" w:eastAsia="Times New Roman" w:hAnsi="Garamond" w:cs="Times New Roman"/>
                <w:kern w:val="1"/>
                <w:lang w:eastAsia="hu-HU" w:bidi="hi-IN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E. Mendelson, </w:t>
            </w:r>
            <w:r w:rsidRPr="001C1117">
              <w:rPr>
                <w:rFonts w:ascii="Garamond" w:eastAsia="Times New Roman" w:hAnsi="Garamond" w:cs="Arial"/>
                <w:i/>
                <w:kern w:val="1"/>
                <w:lang w:val="en-GB" w:eastAsia="hu-HU" w:bidi="hi-IN"/>
              </w:rPr>
              <w:t>Introduction to Mathematical Logic</w:t>
            </w: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. Springer, 1997. </w:t>
            </w:r>
          </w:p>
        </w:tc>
      </w:tr>
    </w:tbl>
    <w:p w14:paraId="4FCFC5BC" w14:textId="77777777" w:rsidR="00FC1AC4" w:rsidRDefault="00FC1AC4"/>
    <w:sectPr w:rsidR="00FC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CB"/>
    <w:rsid w:val="00A01B60"/>
    <w:rsid w:val="00DB08CB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DF0"/>
  <w15:chartTrackingRefBased/>
  <w15:docId w15:val="{81805AAE-BAFC-44B5-A893-32E7B77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8CB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2</cp:revision>
  <dcterms:created xsi:type="dcterms:W3CDTF">2021-01-04T11:47:00Z</dcterms:created>
  <dcterms:modified xsi:type="dcterms:W3CDTF">2021-01-04T11:47:00Z</dcterms:modified>
</cp:coreProperties>
</file>