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>
        <w:tc>
          <w:tcPr>
            <w:tcW w:w="9212" w:type="dxa"/>
          </w:tcPr>
          <w:p w:rsidR="003F0F77" w:rsidRDefault="003F0F77" w:rsidP="00341D36">
            <w:r>
              <w:t>A kurzus kódja:</w:t>
            </w:r>
            <w:r w:rsidR="0033328B">
              <w:t xml:space="preserve"> </w:t>
            </w:r>
            <w:r w:rsidR="00C15AFA">
              <w:t>BBN-FIL-232.02</w:t>
            </w:r>
            <w:r w:rsidR="005B5A47">
              <w:t xml:space="preserve">, </w:t>
            </w:r>
            <w:r w:rsidR="00C15AFA">
              <w:t>BMA-FILD-232.02</w:t>
            </w:r>
            <w:r w:rsidR="005B5A47">
              <w:t xml:space="preserve">, </w:t>
            </w:r>
            <w:r w:rsidR="00341D36">
              <w:t>TANM-FIL-232.0</w:t>
            </w:r>
            <w:r w:rsidR="00C15AFA">
              <w:t>2</w:t>
            </w:r>
          </w:p>
        </w:tc>
      </w:tr>
      <w:tr w:rsidR="003F0F77">
        <w:tc>
          <w:tcPr>
            <w:tcW w:w="9212" w:type="dxa"/>
          </w:tcPr>
          <w:p w:rsidR="003F0F77" w:rsidRDefault="003F0F77">
            <w:r>
              <w:t>A kurzus megnevezése:</w:t>
            </w:r>
            <w:r w:rsidR="00124E2E">
              <w:t xml:space="preserve"> </w:t>
            </w:r>
            <w:r w:rsidR="00417F7F">
              <w:t>Arisztotelész</w:t>
            </w:r>
          </w:p>
        </w:tc>
      </w:tr>
      <w:tr w:rsidR="003F0F77">
        <w:tc>
          <w:tcPr>
            <w:tcW w:w="9212" w:type="dxa"/>
          </w:tcPr>
          <w:p w:rsidR="003F0F77" w:rsidRDefault="003F0F77">
            <w:r>
              <w:t>A kurzus előadója:</w:t>
            </w:r>
            <w:r w:rsidR="00124E2E">
              <w:t xml:space="preserve"> Bene László </w:t>
            </w:r>
            <w:r w:rsidR="009A024F">
              <w:t>doc</w:t>
            </w:r>
            <w:r w:rsidR="00124E2E">
              <w:t>.</w:t>
            </w:r>
          </w:p>
        </w:tc>
      </w:tr>
      <w:tr w:rsidR="00763C37">
        <w:tc>
          <w:tcPr>
            <w:tcW w:w="9212" w:type="dxa"/>
          </w:tcPr>
          <w:p w:rsidR="00763C37" w:rsidRDefault="00C15AFA" w:rsidP="00C15AFA">
            <w:r>
              <w:t xml:space="preserve">A kurzus időpontja és helye: csütörtök 10–11.30, i épület alagsor, -106 </w:t>
            </w:r>
          </w:p>
          <w:p w:rsidR="00DB0A9B" w:rsidRPr="00C15AFA" w:rsidRDefault="00DB0A9B" w:rsidP="00C15AFA">
            <w:r w:rsidRPr="000F33CB">
              <w:t>A KURZUS ELSŐ FOGLALKOZÁSÁRA</w:t>
            </w:r>
            <w:r>
              <w:t xml:space="preserve"> </w:t>
            </w:r>
            <w:r w:rsidRPr="000F33CB">
              <w:t>A SZEPT 11-VEL KEZDŐDŐ HÉTEN KERÜL SOR</w:t>
            </w:r>
            <w:r>
              <w:t>.</w:t>
            </w:r>
          </w:p>
        </w:tc>
      </w:tr>
    </w:tbl>
    <w:p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>
        <w:tc>
          <w:tcPr>
            <w:tcW w:w="9212" w:type="dxa"/>
          </w:tcPr>
          <w:p w:rsidR="003F0F77" w:rsidRDefault="003F0F77">
            <w:r>
              <w:t>A kurzus előfeltétele(i):</w:t>
            </w:r>
          </w:p>
        </w:tc>
      </w:tr>
      <w:tr w:rsidR="003F0F77">
        <w:tc>
          <w:tcPr>
            <w:tcW w:w="9212" w:type="dxa"/>
          </w:tcPr>
          <w:p w:rsidR="003F0F77" w:rsidRDefault="003F0F77" w:rsidP="007531BF">
            <w:r>
              <w:t>A jegyszerzés módja(i):</w:t>
            </w:r>
            <w:r w:rsidR="00124E2E">
              <w:t xml:space="preserve"> </w:t>
            </w:r>
            <w:r w:rsidR="007531BF">
              <w:t xml:space="preserve">röpdolgozatok </w:t>
            </w:r>
            <w:r w:rsidR="00E95074">
              <w:t xml:space="preserve">30%, </w:t>
            </w:r>
            <w:r w:rsidR="00417F7F">
              <w:t>szemináriumi dolgozat</w:t>
            </w:r>
            <w:r w:rsidR="007531BF">
              <w:t xml:space="preserve"> 7</w:t>
            </w:r>
            <w:r w:rsidR="00E95074">
              <w:t>0%</w:t>
            </w:r>
          </w:p>
        </w:tc>
      </w:tr>
      <w:tr w:rsidR="003F0F77">
        <w:tc>
          <w:tcPr>
            <w:tcW w:w="9212" w:type="dxa"/>
          </w:tcPr>
          <w:p w:rsidR="004E25EF" w:rsidRDefault="003F0F77" w:rsidP="007531BF">
            <w:r>
              <w:t>Követelmények:</w:t>
            </w:r>
            <w:r w:rsidR="00124E2E">
              <w:t xml:space="preserve"> </w:t>
            </w:r>
            <w:r w:rsidR="00417F7F">
              <w:t>rendszeres részvétel</w:t>
            </w:r>
            <w:r w:rsidR="00493A96">
              <w:t xml:space="preserve"> (max 3 hiányzás)</w:t>
            </w:r>
            <w:r w:rsidR="00417F7F">
              <w:t xml:space="preserve">, </w:t>
            </w:r>
            <w:r w:rsidR="00E95074">
              <w:t>szemináriumi dolgozat</w:t>
            </w:r>
            <w:r w:rsidR="004E25EF">
              <w:t xml:space="preserve"> (terjedelem: BA-soknak 7 oldal, </w:t>
            </w:r>
            <w:r w:rsidR="00B15F32">
              <w:t xml:space="preserve">min. </w:t>
            </w:r>
            <w:r w:rsidR="004E25EF">
              <w:t xml:space="preserve">12.000 leütés, MA-soknak és osztatlan képzésben tanulóknak 10 oldal, </w:t>
            </w:r>
            <w:r w:rsidR="00B15F32">
              <w:t xml:space="preserve">min. </w:t>
            </w:r>
            <w:r w:rsidR="004E25EF">
              <w:t>15.000 leütés).</w:t>
            </w:r>
            <w:r w:rsidR="00B15F32">
              <w:t xml:space="preserve"> </w:t>
            </w:r>
            <w:r w:rsidR="004E25EF">
              <w:t>A szemináriumi dolgozat leadásának határideje: a félév vége.</w:t>
            </w:r>
          </w:p>
        </w:tc>
      </w:tr>
    </w:tbl>
    <w:p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>
        <w:tc>
          <w:tcPr>
            <w:tcW w:w="9212" w:type="dxa"/>
          </w:tcPr>
          <w:p w:rsidR="003F0F77" w:rsidRDefault="003F0F77">
            <w:r>
              <w:t>A kurzus leírása, tematikája:</w:t>
            </w:r>
          </w:p>
          <w:p w:rsidR="00417F7F" w:rsidRDefault="00417F7F" w:rsidP="00803AA8">
            <w:pPr>
              <w:jc w:val="both"/>
              <w:rPr>
                <w:b/>
                <w:bCs/>
              </w:rPr>
            </w:pPr>
          </w:p>
          <w:p w:rsidR="00803AA8" w:rsidRDefault="00803AA8" w:rsidP="00803AA8">
            <w:pPr>
              <w:jc w:val="both"/>
            </w:pPr>
            <w:r>
              <w:t xml:space="preserve">Az órán Arisztotelész </w:t>
            </w:r>
            <w:r w:rsidR="009A024F">
              <w:t>filozófiáj</w:t>
            </w:r>
            <w:r w:rsidR="00131071">
              <w:t xml:space="preserve">a négy </w:t>
            </w:r>
            <w:r w:rsidR="009A024F">
              <w:t xml:space="preserve">területének – etikájának, </w:t>
            </w:r>
            <w:r w:rsidR="00131071">
              <w:t xml:space="preserve">fizikájának, </w:t>
            </w:r>
            <w:r w:rsidR="009A024F">
              <w:t xml:space="preserve">pszichológiájának és metafizikájának – </w:t>
            </w:r>
            <w:r w:rsidR="005C7E55">
              <w:t>néhány problémájá</w:t>
            </w:r>
            <w:r w:rsidR="009A024F">
              <w:t xml:space="preserve">t </w:t>
            </w:r>
            <w:r w:rsidR="005C7E55">
              <w:t xml:space="preserve">tekintjük át </w:t>
            </w:r>
            <w:r w:rsidR="009A024F">
              <w:t xml:space="preserve">a </w:t>
            </w:r>
            <w:r w:rsidR="009A024F" w:rsidRPr="009A024F">
              <w:rPr>
                <w:i/>
                <w:iCs/>
              </w:rPr>
              <w:t>Nikomakhoszi etika</w:t>
            </w:r>
            <w:r w:rsidR="009A024F">
              <w:t xml:space="preserve">, </w:t>
            </w:r>
            <w:r w:rsidR="00131071">
              <w:t xml:space="preserve">a </w:t>
            </w:r>
            <w:r w:rsidR="00131071" w:rsidRPr="00131071">
              <w:rPr>
                <w:i/>
              </w:rPr>
              <w:t>Fizika</w:t>
            </w:r>
            <w:r w:rsidR="00131071">
              <w:t xml:space="preserve">, </w:t>
            </w:r>
            <w:r w:rsidR="009A024F" w:rsidRPr="009A024F">
              <w:rPr>
                <w:i/>
                <w:iCs/>
              </w:rPr>
              <w:t>A lélek</w:t>
            </w:r>
            <w:r w:rsidR="00131071">
              <w:rPr>
                <w:i/>
                <w:iCs/>
              </w:rPr>
              <w:t>,</w:t>
            </w:r>
            <w:r w:rsidR="00131071">
              <w:rPr>
                <w:iCs/>
              </w:rPr>
              <w:t xml:space="preserve"> a </w:t>
            </w:r>
            <w:r w:rsidR="00131071" w:rsidRPr="00131071">
              <w:rPr>
                <w:i/>
                <w:iCs/>
              </w:rPr>
              <w:t>Kategóriák</w:t>
            </w:r>
            <w:r w:rsidR="009A024F">
              <w:t xml:space="preserve"> és a </w:t>
            </w:r>
            <w:r w:rsidR="009A024F" w:rsidRPr="009A024F">
              <w:rPr>
                <w:i/>
                <w:iCs/>
              </w:rPr>
              <w:t>Metafizika</w:t>
            </w:r>
            <w:r w:rsidR="009A024F">
              <w:t xml:space="preserve"> szövegrészeinek elemzésén keresztül. </w:t>
            </w:r>
            <w:r>
              <w:t xml:space="preserve">A szeminárium a Filozófiatörténet 2. vizsgára való felkészülést segíti. A kurzus teljesítésének feltétele az órákon való részvétel és referátum tartása. Az osztályzás </w:t>
            </w:r>
            <w:r w:rsidR="00855CF9">
              <w:t xml:space="preserve">az órai munka, a referátum és </w:t>
            </w:r>
            <w:r>
              <w:t>a referátumot továbbfejlesztő szemináriumi dolgozat alapján történik.</w:t>
            </w:r>
          </w:p>
          <w:p w:rsidR="00803AA8" w:rsidRDefault="00803AA8" w:rsidP="00803AA8"/>
          <w:p w:rsidR="00803AA8" w:rsidRDefault="00803AA8" w:rsidP="00803AA8">
            <w:r>
              <w:rPr>
                <w:i/>
                <w:iCs/>
              </w:rPr>
              <w:t>Tematika:</w:t>
            </w:r>
          </w:p>
          <w:p w:rsidR="009A024F" w:rsidRDefault="009A024F" w:rsidP="009A024F">
            <w:pPr>
              <w:numPr>
                <w:ilvl w:val="0"/>
                <w:numId w:val="2"/>
              </w:numPr>
            </w:pPr>
            <w:r>
              <w:t>Az etikai kutatás célja és módszere; az erények fajtái (</w:t>
            </w:r>
            <w:r w:rsidRPr="009A024F">
              <w:rPr>
                <w:i/>
                <w:iCs/>
              </w:rPr>
              <w:t>Nikomakhoszi etika</w:t>
            </w:r>
            <w:r>
              <w:t xml:space="preserve"> I. könyv)</w:t>
            </w:r>
            <w:r w:rsidR="00763C37">
              <w:t xml:space="preserve">; </w:t>
            </w:r>
            <w:r w:rsidR="00131071">
              <w:t>Az erkölcsi erény</w:t>
            </w:r>
            <w:r w:rsidR="00763C37">
              <w:t xml:space="preserve"> (</w:t>
            </w:r>
            <w:r w:rsidR="00763C37" w:rsidRPr="009A024F">
              <w:rPr>
                <w:i/>
                <w:iCs/>
              </w:rPr>
              <w:t>Nikomakhoszi etika</w:t>
            </w:r>
            <w:r w:rsidR="00763C37">
              <w:t xml:space="preserve"> II. könyv)</w:t>
            </w:r>
            <w:r>
              <w:t>.</w:t>
            </w:r>
          </w:p>
          <w:p w:rsidR="009A024F" w:rsidRDefault="00763C37" w:rsidP="009A024F">
            <w:pPr>
              <w:numPr>
                <w:ilvl w:val="0"/>
                <w:numId w:val="2"/>
              </w:numPr>
            </w:pPr>
            <w:r>
              <w:t>Morális felelősség és erkölcsi kiválóság (</w:t>
            </w:r>
            <w:r w:rsidRPr="009A024F">
              <w:rPr>
                <w:i/>
                <w:iCs/>
              </w:rPr>
              <w:t>Nikomakhoszi etika</w:t>
            </w:r>
            <w:r>
              <w:t xml:space="preserve"> III. könyv</w:t>
            </w:r>
            <w:r w:rsidR="001A1906">
              <w:t xml:space="preserve"> 1-5 </w:t>
            </w:r>
          </w:p>
          <w:p w:rsidR="009A024F" w:rsidRDefault="00763C37" w:rsidP="009A024F">
            <w:pPr>
              <w:numPr>
                <w:ilvl w:val="0"/>
                <w:numId w:val="2"/>
              </w:numPr>
            </w:pPr>
            <w:r>
              <w:t>Erkölcsi és értelmi erény (</w:t>
            </w:r>
            <w:r w:rsidRPr="009A024F">
              <w:rPr>
                <w:i/>
                <w:iCs/>
              </w:rPr>
              <w:t>Nikomakhoszi etika</w:t>
            </w:r>
            <w:r>
              <w:t xml:space="preserve"> VI. könyv; teória, praxis és emberi boldogság (</w:t>
            </w:r>
            <w:r w:rsidRPr="009A024F">
              <w:rPr>
                <w:i/>
                <w:iCs/>
              </w:rPr>
              <w:t>Nikomakhoszi etika</w:t>
            </w:r>
            <w:r>
              <w:t xml:space="preserve"> X. könyv)</w:t>
            </w:r>
            <w:r w:rsidR="00B15F32">
              <w:t>.</w:t>
            </w:r>
          </w:p>
          <w:p w:rsidR="009A024F" w:rsidRDefault="00B21B6A" w:rsidP="009A024F">
            <w:pPr>
              <w:numPr>
                <w:ilvl w:val="0"/>
                <w:numId w:val="2"/>
              </w:numPr>
            </w:pPr>
            <w:r>
              <w:t>Természet, az okok fajtái, véletlen, célszerűség és szükségszerűség (</w:t>
            </w:r>
            <w:r w:rsidRPr="00B21B6A">
              <w:rPr>
                <w:i/>
              </w:rPr>
              <w:t>Fizika</w:t>
            </w:r>
            <w:r>
              <w:t xml:space="preserve"> II. könyv)</w:t>
            </w:r>
            <w:r w:rsidR="00B15F32">
              <w:t>.</w:t>
            </w:r>
            <w:r w:rsidR="001A1906">
              <w:t xml:space="preserve"> </w:t>
            </w:r>
          </w:p>
          <w:p w:rsidR="009A024F" w:rsidRDefault="00B21B6A" w:rsidP="009A024F">
            <w:pPr>
              <w:numPr>
                <w:ilvl w:val="0"/>
                <w:numId w:val="2"/>
              </w:numPr>
            </w:pPr>
            <w:r>
              <w:t>A lélek metafizikai státusa; test és lélek; a lélek képességei (</w:t>
            </w:r>
            <w:r w:rsidRPr="005C7E55">
              <w:rPr>
                <w:i/>
                <w:iCs/>
              </w:rPr>
              <w:t>A lélek</w:t>
            </w:r>
            <w:r>
              <w:t xml:space="preserve"> I. könyv; II.1-3)</w:t>
            </w:r>
            <w:r w:rsidR="00B15F32">
              <w:t>.</w:t>
            </w:r>
          </w:p>
          <w:p w:rsidR="005C7E55" w:rsidRDefault="00B21B6A" w:rsidP="009A024F">
            <w:pPr>
              <w:numPr>
                <w:ilvl w:val="0"/>
                <w:numId w:val="2"/>
              </w:numPr>
            </w:pPr>
            <w:r>
              <w:t>Az érzékelés (</w:t>
            </w:r>
            <w:r w:rsidRPr="005C7E55">
              <w:rPr>
                <w:i/>
                <w:iCs/>
              </w:rPr>
              <w:t>A lélek</w:t>
            </w:r>
            <w:r>
              <w:t xml:space="preserve"> II.5, 7 és 12; III.1-2)</w:t>
            </w:r>
            <w:r w:rsidR="00B15F32">
              <w:t>.</w:t>
            </w:r>
            <w:r w:rsidR="000036EB">
              <w:t xml:space="preserve"> </w:t>
            </w:r>
          </w:p>
          <w:p w:rsidR="005C7E55" w:rsidRDefault="00B21B6A" w:rsidP="009A024F">
            <w:pPr>
              <w:numPr>
                <w:ilvl w:val="0"/>
                <w:numId w:val="2"/>
              </w:numPr>
            </w:pPr>
            <w:r>
              <w:t>A képzetalkotó képesség és a gondolkodás (</w:t>
            </w:r>
            <w:r w:rsidRPr="00B02DFC">
              <w:rPr>
                <w:i/>
                <w:iCs/>
              </w:rPr>
              <w:t>A lélek</w:t>
            </w:r>
            <w:r>
              <w:t xml:space="preserve"> III.3-8)</w:t>
            </w:r>
            <w:r w:rsidR="00B15F32">
              <w:t>.</w:t>
            </w:r>
          </w:p>
          <w:p w:rsidR="005C7E55" w:rsidRDefault="00B21B6A" w:rsidP="009A024F">
            <w:pPr>
              <w:numPr>
                <w:ilvl w:val="0"/>
                <w:numId w:val="2"/>
              </w:numPr>
            </w:pPr>
            <w:r>
              <w:t>A létező mint létező tudománya (</w:t>
            </w:r>
            <w:r w:rsidRPr="00B21B6A">
              <w:rPr>
                <w:i/>
              </w:rPr>
              <w:t>Metafizika</w:t>
            </w:r>
            <w:r>
              <w:t xml:space="preserve"> IV.1-2)</w:t>
            </w:r>
            <w:r w:rsidR="00B15F32">
              <w:t>.</w:t>
            </w:r>
            <w:r>
              <w:t xml:space="preserve"> A szubsztancia </w:t>
            </w:r>
            <w:r w:rsidR="00B15F32">
              <w:t xml:space="preserve">I </w:t>
            </w:r>
            <w:r>
              <w:t>(</w:t>
            </w:r>
            <w:r w:rsidRPr="00B21B6A">
              <w:rPr>
                <w:i/>
              </w:rPr>
              <w:t>Kategóriák</w:t>
            </w:r>
            <w:r w:rsidR="00131071">
              <w:t xml:space="preserve"> 1-5; </w:t>
            </w:r>
            <w:r w:rsidR="00131071" w:rsidRPr="00131071">
              <w:rPr>
                <w:i/>
              </w:rPr>
              <w:t>Metafizika</w:t>
            </w:r>
            <w:r w:rsidR="00131071">
              <w:t xml:space="preserve"> VII.1-3</w:t>
            </w:r>
            <w:r>
              <w:t>)</w:t>
            </w:r>
            <w:r w:rsidR="00B15F32">
              <w:t>.</w:t>
            </w:r>
          </w:p>
          <w:p w:rsidR="005C7E55" w:rsidRDefault="0081297A" w:rsidP="009A024F">
            <w:pPr>
              <w:numPr>
                <w:ilvl w:val="0"/>
                <w:numId w:val="2"/>
              </w:numPr>
            </w:pPr>
            <w:r>
              <w:t>A szubsztancia II (</w:t>
            </w:r>
            <w:r w:rsidRPr="0081297A">
              <w:rPr>
                <w:i/>
              </w:rPr>
              <w:t>Metafizika</w:t>
            </w:r>
            <w:r>
              <w:t xml:space="preserve"> VIII. könyv)</w:t>
            </w:r>
            <w:r w:rsidR="00B15F32">
              <w:t>.</w:t>
            </w:r>
          </w:p>
          <w:p w:rsidR="00B02DFC" w:rsidRDefault="0081297A" w:rsidP="009A024F">
            <w:pPr>
              <w:numPr>
                <w:ilvl w:val="0"/>
                <w:numId w:val="2"/>
              </w:numPr>
            </w:pPr>
            <w:r>
              <w:t xml:space="preserve">Potencialitás és aktualitás </w:t>
            </w:r>
            <w:r w:rsidR="00B02DFC">
              <w:t>(</w:t>
            </w:r>
            <w:r w:rsidR="00B02DFC" w:rsidRPr="00B02DFC">
              <w:rPr>
                <w:i/>
                <w:iCs/>
              </w:rPr>
              <w:t>Metafizika</w:t>
            </w:r>
            <w:r w:rsidR="00B02DFC">
              <w:t xml:space="preserve"> </w:t>
            </w:r>
            <w:r>
              <w:t>IX. köny</w:t>
            </w:r>
            <w:r w:rsidR="00B02DFC">
              <w:t>)</w:t>
            </w:r>
            <w:r w:rsidR="00B15F32">
              <w:t>.</w:t>
            </w:r>
          </w:p>
          <w:p w:rsidR="003F0F77" w:rsidRDefault="00B02DFC" w:rsidP="00474E2B">
            <w:pPr>
              <w:numPr>
                <w:ilvl w:val="0"/>
                <w:numId w:val="2"/>
              </w:numPr>
            </w:pPr>
            <w:r>
              <w:t>Arisztotelész teológiája (</w:t>
            </w:r>
            <w:r w:rsidRPr="00B02DFC">
              <w:rPr>
                <w:i/>
                <w:iCs/>
              </w:rPr>
              <w:t>Metafizika</w:t>
            </w:r>
            <w:r>
              <w:t xml:space="preserve"> XII.6-10)</w:t>
            </w:r>
            <w:r w:rsidR="00B15F32">
              <w:t>.</w:t>
            </w:r>
          </w:p>
        </w:tc>
      </w:tr>
    </w:tbl>
    <w:p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>
        <w:tc>
          <w:tcPr>
            <w:tcW w:w="9212" w:type="dxa"/>
          </w:tcPr>
          <w:p w:rsidR="003F0F77" w:rsidRDefault="003F0F77">
            <w:r>
              <w:t>A kurzushoz tartozó kötelező irodalom:</w:t>
            </w:r>
          </w:p>
          <w:p w:rsidR="0033328B" w:rsidRDefault="0033328B"/>
          <w:p w:rsidR="0033328B" w:rsidRDefault="0033328B" w:rsidP="0033328B">
            <w:r>
              <w:t xml:space="preserve">Arisztotelész: </w:t>
            </w:r>
            <w:r w:rsidRPr="0075101E">
              <w:rPr>
                <w:i/>
                <w:iCs/>
              </w:rPr>
              <w:t>Nikomakhoszi etika</w:t>
            </w:r>
            <w:r>
              <w:t xml:space="preserve"> (több kiadás)</w:t>
            </w:r>
            <w:r w:rsidR="00B15F32">
              <w:t>.</w:t>
            </w:r>
          </w:p>
          <w:p w:rsidR="0081297A" w:rsidRDefault="0081297A" w:rsidP="0033328B">
            <w:r>
              <w:t xml:space="preserve">Arisztotelész: </w:t>
            </w:r>
            <w:r w:rsidRPr="004E25EF">
              <w:rPr>
                <w:i/>
              </w:rPr>
              <w:t>A természet/Physica</w:t>
            </w:r>
            <w:r>
              <w:t>. L’Harmattan</w:t>
            </w:r>
            <w:r w:rsidR="004E25EF">
              <w:t>, 2010.</w:t>
            </w:r>
            <w:r>
              <w:t xml:space="preserve"> </w:t>
            </w:r>
          </w:p>
          <w:p w:rsidR="00B02DFC" w:rsidRDefault="00B02DFC">
            <w:r>
              <w:t xml:space="preserve">Arisztotelész: </w:t>
            </w:r>
            <w:r w:rsidRPr="00B02DFC">
              <w:rPr>
                <w:i/>
                <w:iCs/>
              </w:rPr>
              <w:t>A lélek</w:t>
            </w:r>
            <w:r>
              <w:t>. Akadémiai Kiadó, Budapest, 2006.</w:t>
            </w:r>
          </w:p>
          <w:p w:rsidR="0081297A" w:rsidRDefault="00B02DFC">
            <w:r>
              <w:t xml:space="preserve">Arisztotelész: </w:t>
            </w:r>
            <w:r w:rsidR="0081297A" w:rsidRPr="0081297A">
              <w:rPr>
                <w:i/>
              </w:rPr>
              <w:t>Kategóriák</w:t>
            </w:r>
            <w:r w:rsidR="0081297A">
              <w:t>. Kossuth Könyvkiadó, 1993.</w:t>
            </w:r>
          </w:p>
          <w:p w:rsidR="00B15F32" w:rsidRDefault="00B15F32" w:rsidP="00B15F32">
            <w:r>
              <w:t xml:space="preserve">Arisztotelész: </w:t>
            </w:r>
            <w:r w:rsidRPr="000E47DA">
              <w:rPr>
                <w:i/>
              </w:rPr>
              <w:t>Metafizika</w:t>
            </w:r>
            <w:r>
              <w:t xml:space="preserve"> Γ (IV. könyv), </w:t>
            </w:r>
            <w:r w:rsidR="009B4C9F">
              <w:t xml:space="preserve">1-3. fejezet, </w:t>
            </w:r>
            <w:r>
              <w:t>idegen nyelvű fordításban érhető el</w:t>
            </w:r>
            <w:r w:rsidR="009B4C9F">
              <w:t xml:space="preserve"> (pl.  W.D. Ross, in: </w:t>
            </w:r>
            <w:r w:rsidR="009B4C9F" w:rsidRPr="009B4C9F">
              <w:rPr>
                <w:i/>
              </w:rPr>
              <w:t>The Complete Works of Aristotle</w:t>
            </w:r>
            <w:r w:rsidR="009B4C9F">
              <w:t>, ed. J. Barnes, Princeton UP, 1984, vol. 2)</w:t>
            </w:r>
            <w:r>
              <w:t>.</w:t>
            </w:r>
          </w:p>
          <w:p w:rsidR="00B15F32" w:rsidRPr="003211E0" w:rsidRDefault="00B15F32" w:rsidP="00B15F32">
            <w:r>
              <w:t xml:space="preserve">Arisztotelész: </w:t>
            </w:r>
            <w:r w:rsidRPr="00D117C6">
              <w:rPr>
                <w:rFonts w:ascii="Palatino Linotype" w:hAnsi="Palatino Linotype" w:cs="Palatino Linotype"/>
                <w:i/>
                <w:iCs/>
                <w:noProof/>
              </w:rPr>
              <w:t xml:space="preserve">Metafizika </w:t>
            </w:r>
            <w:r>
              <w:rPr>
                <w:rFonts w:ascii="Palatino Linotype" w:hAnsi="Palatino Linotype" w:cs="Palatino Linotype"/>
                <w:noProof/>
                <w:lang w:val="el-GR"/>
              </w:rPr>
              <w:t>Ζ</w:t>
            </w:r>
            <w:r w:rsidRPr="00D117C6">
              <w:rPr>
                <w:rFonts w:ascii="Palatino Linotype" w:hAnsi="Palatino Linotype" w:cs="Palatino Linotype"/>
                <w:noProof/>
              </w:rPr>
              <w:t xml:space="preserve"> </w:t>
            </w:r>
            <w:r>
              <w:t xml:space="preserve">(VII. könyv), 1-3 fejezet (ford. Steiger Kornél, in: </w:t>
            </w:r>
            <w:r>
              <w:rPr>
                <w:i/>
                <w:iCs/>
              </w:rPr>
              <w:t>Gond</w:t>
            </w:r>
            <w:r>
              <w:t xml:space="preserve"> 1, 1992).</w:t>
            </w:r>
          </w:p>
          <w:p w:rsidR="00B15F32" w:rsidRDefault="00B15F32" w:rsidP="00B15F32">
            <w:r>
              <w:t>Arisztotelész, Metafizika H-Θ (VIII-IX. könyv), ford. Bene László, kézirat.</w:t>
            </w:r>
          </w:p>
          <w:p w:rsidR="00B15F32" w:rsidRPr="0075101E" w:rsidRDefault="00B15F32" w:rsidP="00B15F32">
            <w:r>
              <w:lastRenderedPageBreak/>
              <w:t xml:space="preserve">Arisztotelész: </w:t>
            </w:r>
            <w:r w:rsidRPr="00512BA2">
              <w:rPr>
                <w:i/>
                <w:iCs/>
              </w:rPr>
              <w:t>Metafizika</w:t>
            </w:r>
            <w:r>
              <w:rPr>
                <w:i/>
                <w:iCs/>
              </w:rPr>
              <w:t xml:space="preserve"> </w:t>
            </w:r>
            <w:r>
              <w:rPr>
                <w:rFonts w:ascii="Palatino Linotype" w:hAnsi="Palatino Linotype" w:cs="Palatino Linotype"/>
                <w:noProof/>
                <w:lang w:val="el-GR"/>
              </w:rPr>
              <w:t>Λ</w:t>
            </w:r>
            <w:r w:rsidRPr="00D117C6">
              <w:rPr>
                <w:rFonts w:ascii="Palatino Linotype" w:hAnsi="Palatino Linotype" w:cs="Palatino Linotype"/>
                <w:noProof/>
              </w:rPr>
              <w:t xml:space="preserve"> </w:t>
            </w:r>
            <w:r>
              <w:t xml:space="preserve">(XII. könyv), ford. Lautner Péter, in: Bugár M. István (szerk.): </w:t>
            </w:r>
            <w:r w:rsidRPr="0075101E">
              <w:rPr>
                <w:i/>
                <w:iCs/>
              </w:rPr>
              <w:t>Kozmikus teológia</w:t>
            </w:r>
            <w:r>
              <w:t>, Kairosz 2005.</w:t>
            </w:r>
          </w:p>
          <w:p w:rsidR="003F0F77" w:rsidRDefault="0033328B">
            <w:r>
              <w:t xml:space="preserve">David Ross: </w:t>
            </w:r>
            <w:r w:rsidRPr="0075101E">
              <w:rPr>
                <w:i/>
                <w:iCs/>
              </w:rPr>
              <w:t>Arisztotelész</w:t>
            </w:r>
            <w:r>
              <w:rPr>
                <w:i/>
                <w:iCs/>
              </w:rPr>
              <w:t>.</w:t>
            </w:r>
            <w:r>
              <w:t xml:space="preserve"> Osiris, Budapest 1996.</w:t>
            </w:r>
          </w:p>
        </w:tc>
      </w:tr>
    </w:tbl>
    <w:p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>
        <w:tc>
          <w:tcPr>
            <w:tcW w:w="9212" w:type="dxa"/>
          </w:tcPr>
          <w:p w:rsidR="003F0F77" w:rsidRDefault="003F0F77">
            <w:r>
              <w:t>A kurzushoz tartozó ajánlott irodalom:</w:t>
            </w:r>
          </w:p>
          <w:p w:rsidR="00E27925" w:rsidRDefault="00E27925"/>
          <w:p w:rsidR="00E86D31" w:rsidRDefault="00E86D31">
            <w:r>
              <w:t xml:space="preserve">Lear, J., </w:t>
            </w:r>
            <w:r>
              <w:rPr>
                <w:rStyle w:val="Kiemels"/>
              </w:rPr>
              <w:t>Aristotle: the Desire to Understand</w:t>
            </w:r>
            <w:r>
              <w:t>, Cambridge: Cambridge University Press, 1988</w:t>
            </w:r>
          </w:p>
          <w:p w:rsidR="00E86D31" w:rsidRDefault="00E86D31">
            <w:r>
              <w:t xml:space="preserve">Shields, C., </w:t>
            </w:r>
            <w:r>
              <w:rPr>
                <w:rStyle w:val="Kiemels"/>
              </w:rPr>
              <w:t>Aristotle</w:t>
            </w:r>
            <w:r>
              <w:t>, London: Routledge, 2007.</w:t>
            </w:r>
          </w:p>
          <w:p w:rsidR="00E86D31" w:rsidRDefault="00E86D31">
            <w:r>
              <w:t xml:space="preserve">Anagnostopoulos, G., </w:t>
            </w:r>
            <w:r w:rsidRPr="00E86D31">
              <w:rPr>
                <w:i/>
                <w:iCs/>
              </w:rPr>
              <w:t>The Blackwell Guide to Aristotle</w:t>
            </w:r>
            <w:r>
              <w:t>, Oxford: Blackwell, 2007.</w:t>
            </w:r>
          </w:p>
          <w:p w:rsidR="00E86D31" w:rsidRDefault="00E86D31" w:rsidP="00E86D31">
            <w:r>
              <w:t>S</w:t>
            </w:r>
            <w:r w:rsidRPr="00E86D31">
              <w:t xml:space="preserve">hields, C., </w:t>
            </w:r>
            <w:r w:rsidRPr="00E86D31">
              <w:rPr>
                <w:i/>
                <w:iCs/>
              </w:rPr>
              <w:t>The</w:t>
            </w:r>
            <w:r w:rsidRPr="00E86D31">
              <w:t xml:space="preserve"> </w:t>
            </w:r>
            <w:r w:rsidRPr="00E86D31">
              <w:rPr>
                <w:i/>
                <w:iCs/>
              </w:rPr>
              <w:t>Oxford Handbook on Aristotle</w:t>
            </w:r>
            <w:r w:rsidRPr="00E86D31">
              <w:t>, Oxford: Oxford University Press, 2008.</w:t>
            </w:r>
          </w:p>
        </w:tc>
      </w:tr>
    </w:tbl>
    <w:p w:rsidR="003F0F77" w:rsidRDefault="003F0F77" w:rsidP="00855CF9">
      <w:pPr>
        <w:rPr>
          <w:color w:val="0000FF"/>
        </w:rPr>
      </w:pPr>
    </w:p>
    <w:p w:rsidR="00B25ABF" w:rsidRDefault="00B25ABF" w:rsidP="00855CF9">
      <w:pPr>
        <w:rPr>
          <w:color w:val="0000FF"/>
        </w:rPr>
      </w:pPr>
      <w:bookmarkStart w:id="0" w:name="_GoBack"/>
      <w:bookmarkEnd w:id="0"/>
    </w:p>
    <w:sectPr w:rsidR="00B25ABF" w:rsidSect="0059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7BC6"/>
    <w:multiLevelType w:val="hybridMultilevel"/>
    <w:tmpl w:val="CCE28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BE"/>
    <w:rsid w:val="000036EB"/>
    <w:rsid w:val="0002621B"/>
    <w:rsid w:val="00065BA7"/>
    <w:rsid w:val="0009736D"/>
    <w:rsid w:val="000A39E1"/>
    <w:rsid w:val="000A63BE"/>
    <w:rsid w:val="000E7F6A"/>
    <w:rsid w:val="001165C6"/>
    <w:rsid w:val="00124E2E"/>
    <w:rsid w:val="00131071"/>
    <w:rsid w:val="001678FF"/>
    <w:rsid w:val="001A1906"/>
    <w:rsid w:val="001D485B"/>
    <w:rsid w:val="001E4C03"/>
    <w:rsid w:val="00204CBE"/>
    <w:rsid w:val="00220DCD"/>
    <w:rsid w:val="00240A50"/>
    <w:rsid w:val="00307B47"/>
    <w:rsid w:val="003211E0"/>
    <w:rsid w:val="0033328B"/>
    <w:rsid w:val="00341D36"/>
    <w:rsid w:val="00347040"/>
    <w:rsid w:val="00382D2A"/>
    <w:rsid w:val="003E7AD9"/>
    <w:rsid w:val="003F0F77"/>
    <w:rsid w:val="00417F7F"/>
    <w:rsid w:val="00447846"/>
    <w:rsid w:val="00460D88"/>
    <w:rsid w:val="00462D7D"/>
    <w:rsid w:val="00474E2B"/>
    <w:rsid w:val="00493A96"/>
    <w:rsid w:val="004B5CE0"/>
    <w:rsid w:val="004C180E"/>
    <w:rsid w:val="004E25EF"/>
    <w:rsid w:val="00512BA2"/>
    <w:rsid w:val="005305EF"/>
    <w:rsid w:val="00541232"/>
    <w:rsid w:val="00541345"/>
    <w:rsid w:val="00575DF0"/>
    <w:rsid w:val="00596A80"/>
    <w:rsid w:val="005B5A47"/>
    <w:rsid w:val="005C3D50"/>
    <w:rsid w:val="005C7E55"/>
    <w:rsid w:val="005F35BE"/>
    <w:rsid w:val="00633972"/>
    <w:rsid w:val="006A4188"/>
    <w:rsid w:val="006C082B"/>
    <w:rsid w:val="006F1EB5"/>
    <w:rsid w:val="00723BA9"/>
    <w:rsid w:val="0075101E"/>
    <w:rsid w:val="007531BF"/>
    <w:rsid w:val="0075578F"/>
    <w:rsid w:val="00763C37"/>
    <w:rsid w:val="007D7D77"/>
    <w:rsid w:val="00803AA8"/>
    <w:rsid w:val="0081297A"/>
    <w:rsid w:val="00855CF9"/>
    <w:rsid w:val="00880B3A"/>
    <w:rsid w:val="008B7B85"/>
    <w:rsid w:val="008C2066"/>
    <w:rsid w:val="008E735F"/>
    <w:rsid w:val="00941D54"/>
    <w:rsid w:val="009A024F"/>
    <w:rsid w:val="009B4C9F"/>
    <w:rsid w:val="009F5FD3"/>
    <w:rsid w:val="009F7369"/>
    <w:rsid w:val="00A3385D"/>
    <w:rsid w:val="00A974B1"/>
    <w:rsid w:val="00AE03AF"/>
    <w:rsid w:val="00B02DFC"/>
    <w:rsid w:val="00B15F32"/>
    <w:rsid w:val="00B21B6A"/>
    <w:rsid w:val="00B25ABF"/>
    <w:rsid w:val="00BB2787"/>
    <w:rsid w:val="00BB33B3"/>
    <w:rsid w:val="00BD4AF1"/>
    <w:rsid w:val="00BE2431"/>
    <w:rsid w:val="00C15AFA"/>
    <w:rsid w:val="00C37561"/>
    <w:rsid w:val="00CF308D"/>
    <w:rsid w:val="00CF4668"/>
    <w:rsid w:val="00D117C6"/>
    <w:rsid w:val="00DB0A9B"/>
    <w:rsid w:val="00DB0C49"/>
    <w:rsid w:val="00DF429E"/>
    <w:rsid w:val="00E139EC"/>
    <w:rsid w:val="00E27925"/>
    <w:rsid w:val="00E53138"/>
    <w:rsid w:val="00E55312"/>
    <w:rsid w:val="00E6590D"/>
    <w:rsid w:val="00E75620"/>
    <w:rsid w:val="00E86D31"/>
    <w:rsid w:val="00E95074"/>
    <w:rsid w:val="00EE5A48"/>
    <w:rsid w:val="00F23172"/>
    <w:rsid w:val="00F5529E"/>
    <w:rsid w:val="00F85301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2FF86"/>
  <w15:docId w15:val="{F9C8E6F3-04AB-41BC-8A29-CF3C47F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A80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3328B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86D3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Windows-felhasználó</cp:lastModifiedBy>
  <cp:revision>4</cp:revision>
  <dcterms:created xsi:type="dcterms:W3CDTF">2018-09-12T10:38:00Z</dcterms:created>
  <dcterms:modified xsi:type="dcterms:W3CDTF">2018-09-12T10:43:00Z</dcterms:modified>
</cp:coreProperties>
</file>